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42664" w14:textId="59B1E962" w:rsidR="00E01C76" w:rsidRDefault="00B0538E" w:rsidP="00B0538E">
      <w:pPr>
        <w:pStyle w:val="Heading1"/>
      </w:pPr>
      <w:r w:rsidRPr="00B0538E">
        <w:rPr>
          <w:rFonts w:hint="eastAsia"/>
        </w:rPr>
        <w:t>RS232_485</w:t>
      </w:r>
      <w:r w:rsidRPr="00B0538E">
        <w:rPr>
          <w:rFonts w:hint="eastAsia"/>
        </w:rPr>
        <w:t>协议原理及应用</w:t>
      </w:r>
    </w:p>
    <w:p w14:paraId="5EE03B37" w14:textId="31DC5A91" w:rsidR="00B0538E" w:rsidRDefault="00B0538E" w:rsidP="00B0538E">
      <w:r w:rsidRPr="00B0538E">
        <w:drawing>
          <wp:inline distT="0" distB="0" distL="0" distR="0" wp14:anchorId="6D8B38F3" wp14:editId="112ACDBC">
            <wp:extent cx="4367893" cy="29148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2550" cy="291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58A1" w14:textId="231DF58A" w:rsidR="00AB7D4E" w:rsidRDefault="00AB7D4E" w:rsidP="00B0538E">
      <w:r w:rsidRPr="00AB7D4E">
        <w:drawing>
          <wp:inline distT="0" distB="0" distL="0" distR="0" wp14:anchorId="4F617CD5" wp14:editId="49C8D35B">
            <wp:extent cx="4327071" cy="237206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9103" cy="237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5BAF" w14:textId="4CCE9765" w:rsidR="00B0538E" w:rsidRDefault="00B0538E" w:rsidP="00B0538E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>85</w:t>
      </w:r>
      <w:r>
        <w:rPr>
          <w:rFonts w:hint="eastAsia"/>
          <w:lang w:eastAsia="zh-CN"/>
        </w:rPr>
        <w:t>总线在电气层上做了优化，但是收发器用的还是串口。</w:t>
      </w:r>
    </w:p>
    <w:p w14:paraId="25A2CC82" w14:textId="662F8296" w:rsidR="00B0538E" w:rsidRDefault="00AB7D4E" w:rsidP="00B0538E">
      <w:r w:rsidRPr="00AB7D4E">
        <w:lastRenderedPageBreak/>
        <w:drawing>
          <wp:inline distT="0" distB="0" distL="0" distR="0" wp14:anchorId="47B192C0" wp14:editId="0257BCED">
            <wp:extent cx="2648086" cy="2133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15C4" w14:textId="26E75D89" w:rsidR="00AB7D4E" w:rsidRDefault="00AB7D4E" w:rsidP="00B0538E">
      <w:pPr>
        <w:rPr>
          <w:lang w:eastAsia="zh-CN"/>
        </w:rPr>
      </w:pPr>
      <w:r>
        <w:rPr>
          <w:rFonts w:hint="eastAsia"/>
          <w:lang w:eastAsia="zh-CN"/>
        </w:rPr>
        <w:t>对于不同的单片机来说，高低电平时根据自身的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来决定的。比如对于</w:t>
      </w:r>
      <w:r>
        <w:rPr>
          <w:rFonts w:hint="eastAsia"/>
          <w:lang w:eastAsia="zh-CN"/>
        </w:rPr>
        <w:t>5</w:t>
      </w:r>
      <w:r>
        <w:rPr>
          <w:lang w:eastAsia="zh-CN"/>
        </w:rPr>
        <w:t>1</w:t>
      </w:r>
      <w:r>
        <w:rPr>
          <w:rFonts w:hint="eastAsia"/>
          <w:lang w:eastAsia="zh-CN"/>
        </w:rPr>
        <w:t>单片机来说，</w:t>
      </w:r>
      <w:r>
        <w:rPr>
          <w:lang w:eastAsia="zh-CN"/>
        </w:rPr>
        <w:t>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是高电平；对于</w:t>
      </w:r>
      <w:r>
        <w:rPr>
          <w:rFonts w:hint="eastAsia"/>
          <w:lang w:eastAsia="zh-CN"/>
        </w:rPr>
        <w:t>Stm</w:t>
      </w:r>
      <w:r>
        <w:rPr>
          <w:lang w:eastAsia="zh-CN"/>
        </w:rPr>
        <w:t>32</w:t>
      </w:r>
      <w:r>
        <w:rPr>
          <w:rFonts w:hint="eastAsia"/>
          <w:lang w:eastAsia="zh-CN"/>
        </w:rPr>
        <w:t>来说，</w:t>
      </w:r>
      <w:r>
        <w:rPr>
          <w:rFonts w:hint="eastAsia"/>
          <w:lang w:eastAsia="zh-CN"/>
        </w:rPr>
        <w:t>3</w:t>
      </w:r>
      <w:r>
        <w:rPr>
          <w:lang w:eastAsia="zh-CN"/>
        </w:rPr>
        <w:t>.3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是高电平。</w:t>
      </w:r>
    </w:p>
    <w:p w14:paraId="27A8439B" w14:textId="77777777" w:rsidR="00AB7D4E" w:rsidRDefault="00AB7D4E" w:rsidP="00B0538E">
      <w:pPr>
        <w:rPr>
          <w:lang w:eastAsia="zh-CN"/>
        </w:rPr>
      </w:pPr>
    </w:p>
    <w:p w14:paraId="29CAF8B9" w14:textId="3B15AC9D" w:rsidR="00AB7D4E" w:rsidRDefault="00AB7D4E" w:rsidP="00B0538E">
      <w:pPr>
        <w:rPr>
          <w:lang w:eastAsia="zh-CN"/>
        </w:rPr>
      </w:pPr>
      <w:r w:rsidRPr="00AB7D4E">
        <w:rPr>
          <w:lang w:eastAsia="zh-CN"/>
        </w:rPr>
        <w:drawing>
          <wp:inline distT="0" distB="0" distL="0" distR="0" wp14:anchorId="498BC3B3" wp14:editId="5DFDDA61">
            <wp:extent cx="5053693" cy="19663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8019" cy="19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E036" w14:textId="1B5DC458" w:rsidR="00AB7D4E" w:rsidRDefault="00AB7D4E" w:rsidP="00B0538E">
      <w:pPr>
        <w:rPr>
          <w:lang w:eastAsia="zh-CN"/>
        </w:rPr>
      </w:pPr>
      <w:r w:rsidRPr="00AB7D4E">
        <w:rPr>
          <w:lang w:eastAsia="zh-CN"/>
        </w:rPr>
        <w:drawing>
          <wp:inline distT="0" distB="0" distL="0" distR="0" wp14:anchorId="774232A4" wp14:editId="40501D9B">
            <wp:extent cx="5274310" cy="1683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BBAF" w14:textId="77777777" w:rsidR="00AB7D4E" w:rsidRDefault="00AB7D4E" w:rsidP="00B0538E">
      <w:pPr>
        <w:rPr>
          <w:lang w:eastAsia="zh-CN"/>
        </w:rPr>
      </w:pPr>
    </w:p>
    <w:p w14:paraId="35BC0890" w14:textId="7710BFE5" w:rsidR="00AB7D4E" w:rsidRDefault="001B16F9" w:rsidP="00B0538E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21055DB" wp14:editId="5D3F652B">
            <wp:extent cx="5233307" cy="3307294"/>
            <wp:effectExtent l="0" t="0" r="571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782" cy="33101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8EE0D" w14:textId="707EA69B" w:rsidR="00AB7D4E" w:rsidRDefault="005C2DC7" w:rsidP="00B0538E">
      <w:pPr>
        <w:rPr>
          <w:lang w:eastAsia="zh-CN"/>
        </w:rPr>
      </w:pPr>
      <w:r>
        <w:rPr>
          <w:rFonts w:hint="eastAsia"/>
          <w:lang w:eastAsia="zh-CN"/>
        </w:rPr>
        <w:t>逻辑“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”的电平为</w:t>
      </w:r>
      <w:r>
        <w:rPr>
          <w:rFonts w:hint="eastAsia"/>
          <w:lang w:eastAsia="zh-CN"/>
        </w:rPr>
        <w:t>+</w:t>
      </w:r>
      <w:r>
        <w:rPr>
          <w:lang w:eastAsia="zh-CN"/>
        </w:rPr>
        <w:t>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到</w:t>
      </w:r>
      <w:r>
        <w:rPr>
          <w:rFonts w:hint="eastAsia"/>
          <w:lang w:eastAsia="zh-CN"/>
        </w:rPr>
        <w:t>+</w:t>
      </w:r>
      <w:r>
        <w:rPr>
          <w:lang w:eastAsia="zh-CN"/>
        </w:rPr>
        <w:t>15</w:t>
      </w:r>
      <w:r>
        <w:rPr>
          <w:rFonts w:hint="eastAsia"/>
          <w:lang w:eastAsia="zh-CN"/>
        </w:rPr>
        <w:t>v</w:t>
      </w:r>
    </w:p>
    <w:p w14:paraId="01381124" w14:textId="5276D627" w:rsidR="005C2DC7" w:rsidRDefault="001B16F9" w:rsidP="00B0538E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EED3D48" wp14:editId="4E94120E">
            <wp:extent cx="5370291" cy="3822332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912" cy="3832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553B4" w14:textId="70DFC960" w:rsidR="005C2DC7" w:rsidRDefault="001B16F9" w:rsidP="00B0538E">
      <w:pPr>
        <w:rPr>
          <w:lang w:eastAsia="zh-CN"/>
        </w:rPr>
      </w:pPr>
      <w:r>
        <w:rPr>
          <w:rFonts w:hint="eastAsia"/>
          <w:lang w:eastAsia="zh-CN"/>
        </w:rPr>
        <w:t>比如上图中，将发送的</w:t>
      </w:r>
      <w:r>
        <w:rPr>
          <w:rFonts w:hint="eastAsia"/>
          <w:lang w:eastAsia="zh-CN"/>
        </w:rPr>
        <w:t>TTL</w:t>
      </w:r>
      <w:r>
        <w:rPr>
          <w:rFonts w:hint="eastAsia"/>
          <w:lang w:eastAsia="zh-CN"/>
        </w:rPr>
        <w:t>信号转化成</w:t>
      </w:r>
      <w:r>
        <w:rPr>
          <w:rFonts w:hint="eastAsia"/>
          <w:lang w:eastAsia="zh-CN"/>
        </w:rPr>
        <w:t>2</w:t>
      </w:r>
      <w:r>
        <w:rPr>
          <w:lang w:eastAsia="zh-CN"/>
        </w:rPr>
        <w:t>32</w:t>
      </w:r>
      <w:r>
        <w:rPr>
          <w:rFonts w:hint="eastAsia"/>
          <w:lang w:eastAsia="zh-CN"/>
        </w:rPr>
        <w:t>信号。</w:t>
      </w:r>
    </w:p>
    <w:p w14:paraId="507B93B5" w14:textId="55145F95" w:rsidR="001B16F9" w:rsidRDefault="001B16F9" w:rsidP="00B0538E">
      <w:p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2</w:t>
      </w:r>
      <w:r>
        <w:rPr>
          <w:lang w:eastAsia="zh-CN"/>
        </w:rPr>
        <w:t>32</w:t>
      </w:r>
      <w:r>
        <w:rPr>
          <w:rFonts w:hint="eastAsia"/>
          <w:lang w:eastAsia="zh-CN"/>
        </w:rPr>
        <w:t>协议会延长通信距离，但是不会太长，</w:t>
      </w:r>
      <w:r>
        <w:rPr>
          <w:rFonts w:hint="eastAsia"/>
          <w:lang w:eastAsia="zh-CN"/>
        </w:rPr>
        <w:t>1</w:t>
      </w:r>
      <w:r>
        <w:rPr>
          <w:lang w:eastAsia="zh-CN"/>
        </w:rPr>
        <w:t>5</w:t>
      </w:r>
      <w:r>
        <w:rPr>
          <w:rFonts w:hint="eastAsia"/>
          <w:lang w:eastAsia="zh-CN"/>
        </w:rPr>
        <w:t>m</w:t>
      </w:r>
      <w:r>
        <w:rPr>
          <w:rFonts w:hint="eastAsia"/>
          <w:lang w:eastAsia="zh-CN"/>
        </w:rPr>
        <w:t>。</w:t>
      </w:r>
      <w:r w:rsidR="00493858">
        <w:rPr>
          <w:rFonts w:hint="eastAsia"/>
          <w:lang w:eastAsia="zh-CN"/>
        </w:rPr>
        <w:t>编程和</w:t>
      </w:r>
      <w:r w:rsidR="00493858">
        <w:rPr>
          <w:rFonts w:hint="eastAsia"/>
          <w:lang w:eastAsia="zh-CN"/>
        </w:rPr>
        <w:t>Uart</w:t>
      </w:r>
      <w:r w:rsidR="00493858">
        <w:rPr>
          <w:rFonts w:hint="eastAsia"/>
          <w:lang w:eastAsia="zh-CN"/>
        </w:rPr>
        <w:t>没有任何区别。</w:t>
      </w:r>
    </w:p>
    <w:p w14:paraId="6AF94709" w14:textId="77777777" w:rsidR="00493858" w:rsidRDefault="00493858" w:rsidP="00B0538E">
      <w:pPr>
        <w:rPr>
          <w:rFonts w:hint="eastAsia"/>
          <w:lang w:eastAsia="zh-CN"/>
        </w:rPr>
      </w:pPr>
    </w:p>
    <w:p w14:paraId="09561AD2" w14:textId="21FD34E1" w:rsidR="001B16F9" w:rsidRDefault="00493858" w:rsidP="00B0538E">
      <w:pPr>
        <w:rPr>
          <w:rFonts w:hint="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DB26A1C" wp14:editId="1639AA97">
            <wp:extent cx="5045529" cy="289951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97" cy="2904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5274C9" w14:textId="2A4020FD" w:rsidR="005C2DC7" w:rsidRDefault="00493858" w:rsidP="00B0538E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2CD79EE" wp14:editId="19AF18AC">
            <wp:extent cx="5213360" cy="3508647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205" cy="3524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657C51" w14:textId="776A7AC8" w:rsidR="005C2DC7" w:rsidRDefault="00493858" w:rsidP="00B0538E">
      <w:pPr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>85</w:t>
      </w:r>
      <w:r>
        <w:rPr>
          <w:rFonts w:hint="eastAsia"/>
          <w:lang w:eastAsia="zh-CN"/>
        </w:rPr>
        <w:t>通信距离可以达到</w:t>
      </w:r>
      <w:r>
        <w:rPr>
          <w:rFonts w:hint="eastAsia"/>
          <w:lang w:eastAsia="zh-CN"/>
        </w:rPr>
        <w:t>1</w:t>
      </w:r>
      <w:r>
        <w:rPr>
          <w:lang w:eastAsia="zh-CN"/>
        </w:rPr>
        <w:t>500</w:t>
      </w:r>
      <w:r>
        <w:rPr>
          <w:rFonts w:hint="eastAsia"/>
          <w:lang w:eastAsia="zh-CN"/>
        </w:rPr>
        <w:t>米。串口和</w:t>
      </w:r>
      <w:r>
        <w:rPr>
          <w:rFonts w:hint="eastAsia"/>
          <w:lang w:eastAsia="zh-CN"/>
        </w:rPr>
        <w:t>2</w:t>
      </w:r>
      <w:r>
        <w:rPr>
          <w:lang w:eastAsia="zh-CN"/>
        </w:rPr>
        <w:t>32</w:t>
      </w:r>
      <w:r>
        <w:rPr>
          <w:rFonts w:hint="eastAsia"/>
          <w:lang w:eastAsia="zh-CN"/>
        </w:rPr>
        <w:t>是点对点通信，只有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个设备；</w:t>
      </w:r>
      <w:r>
        <w:rPr>
          <w:rFonts w:hint="eastAsia"/>
          <w:lang w:eastAsia="zh-CN"/>
        </w:rPr>
        <w:t>4</w:t>
      </w:r>
      <w:r>
        <w:rPr>
          <w:lang w:eastAsia="zh-CN"/>
        </w:rPr>
        <w:t>85</w:t>
      </w:r>
      <w:r>
        <w:rPr>
          <w:rFonts w:hint="eastAsia"/>
          <w:lang w:eastAsia="zh-CN"/>
        </w:rPr>
        <w:t>总线上则可以挂很多个设备。</w:t>
      </w:r>
    </w:p>
    <w:p w14:paraId="3CCA6853" w14:textId="41E1714F" w:rsidR="00493858" w:rsidRPr="00493858" w:rsidRDefault="00493858" w:rsidP="00B0538E">
      <w:pPr>
        <w:rPr>
          <w:rFonts w:hint="eastAsia"/>
          <w:lang w:eastAsia="zh-CN"/>
        </w:rPr>
      </w:pPr>
      <w:r w:rsidRPr="00493858">
        <w:rPr>
          <w:lang w:eastAsia="zh-CN"/>
        </w:rPr>
        <w:lastRenderedPageBreak/>
        <w:drawing>
          <wp:inline distT="0" distB="0" distL="0" distR="0" wp14:anchorId="00C4C8A2" wp14:editId="0F81145C">
            <wp:extent cx="4898571" cy="3291362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1298" cy="329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615B" w14:textId="55735A5E" w:rsidR="005C2DC7" w:rsidRDefault="00CC6127" w:rsidP="00B0538E">
      <w:pPr>
        <w:rPr>
          <w:lang w:eastAsia="zh-CN"/>
        </w:rPr>
      </w:pPr>
      <w:r w:rsidRPr="00CC6127">
        <w:rPr>
          <w:lang w:eastAsia="zh-CN"/>
        </w:rPr>
        <w:drawing>
          <wp:inline distT="0" distB="0" distL="0" distR="0" wp14:anchorId="455EA74F" wp14:editId="59A509A5">
            <wp:extent cx="4972050" cy="3615210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7366" cy="362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7430" w14:textId="1089BA3C" w:rsidR="00493858" w:rsidRDefault="00607A75" w:rsidP="00B0538E">
      <w:pPr>
        <w:rPr>
          <w:rFonts w:hint="eastAsia"/>
          <w:lang w:eastAsia="zh-CN"/>
        </w:rPr>
      </w:pPr>
      <w:r w:rsidRPr="00607A75">
        <w:rPr>
          <w:lang w:eastAsia="zh-CN"/>
        </w:rPr>
        <w:lastRenderedPageBreak/>
        <w:drawing>
          <wp:inline distT="0" distB="0" distL="0" distR="0" wp14:anchorId="0EBA4AC5" wp14:editId="4A0A85BF">
            <wp:extent cx="5274310" cy="36912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F544" w14:textId="1621138F" w:rsidR="00493858" w:rsidRDefault="00926C4B" w:rsidP="00B0538E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C05A492" wp14:editId="2D8437FF">
            <wp:extent cx="4833257" cy="3295804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59" cy="3302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37BC8" w14:textId="77777777" w:rsidR="00493858" w:rsidRDefault="00493858" w:rsidP="00B0538E">
      <w:pPr>
        <w:rPr>
          <w:lang w:eastAsia="zh-CN"/>
        </w:rPr>
      </w:pPr>
    </w:p>
    <w:p w14:paraId="09FB4E34" w14:textId="77777777" w:rsidR="00493858" w:rsidRDefault="00493858" w:rsidP="00B0538E">
      <w:pPr>
        <w:rPr>
          <w:lang w:eastAsia="zh-CN"/>
        </w:rPr>
      </w:pPr>
    </w:p>
    <w:p w14:paraId="0EA25AC1" w14:textId="77777777" w:rsidR="00493858" w:rsidRPr="00B0538E" w:rsidRDefault="00493858" w:rsidP="00B0538E">
      <w:pPr>
        <w:rPr>
          <w:rFonts w:hint="eastAsia"/>
          <w:lang w:eastAsia="zh-CN"/>
        </w:rPr>
      </w:pPr>
    </w:p>
    <w:sectPr w:rsidR="00493858" w:rsidRPr="00B0538E">
      <w:headerReference w:type="even" r:id="rId19"/>
      <w:headerReference w:type="default" r:id="rId20"/>
      <w:headerReference w:type="firs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324B39" w14:textId="77777777" w:rsidR="00646FB8" w:rsidRDefault="00646FB8" w:rsidP="00DB7D7B">
      <w:r>
        <w:separator/>
      </w:r>
    </w:p>
  </w:endnote>
  <w:endnote w:type="continuationSeparator" w:id="0">
    <w:p w14:paraId="683C534F" w14:textId="77777777" w:rsidR="00646FB8" w:rsidRDefault="00646FB8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E8937" w14:textId="77777777" w:rsidR="00646FB8" w:rsidRDefault="00646FB8" w:rsidP="00DB7D7B">
      <w:r>
        <w:separator/>
      </w:r>
    </w:p>
  </w:footnote>
  <w:footnote w:type="continuationSeparator" w:id="0">
    <w:p w14:paraId="17A8404F" w14:textId="77777777" w:rsidR="00646FB8" w:rsidRDefault="00646FB8" w:rsidP="00DB7D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B276C" w14:textId="0C865D1F" w:rsidR="00B0538E" w:rsidRDefault="00A42F45">
    <w:pPr>
      <w:pStyle w:val="Header"/>
    </w:pPr>
    <w:r>
      <w:rPr>
        <w:noProof/>
      </w:rPr>
      <w:pict w14:anchorId="5B895F01">
        <v:shapetype id="_x0000_t202" coordsize="21600,21600" o:spt="202" path="m,l,21600r21600,l21600,xe">
          <v:stroke joinstyle="miter"/>
          <v:path gradientshapeok="t" o:connecttype="rect"/>
        </v:shapetype>
        <v:shape id="Text Box 2" o:spid="_x0000_s1027" type="#_x0000_t202" alt="Internal" style="position:absolute;left:0;text-align:left;margin-left:-16.25pt;margin-top:0;width:34.95pt;height:34.95pt;z-index:25165926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<v:textbox style="mso-fit-shape-to-text:t" inset="0,15pt,20pt,0">
            <w:txbxContent>
              <w:p w14:paraId="518B8FE8" w14:textId="721C9025" w:rsidR="00B0538E" w:rsidRPr="00B0538E" w:rsidRDefault="00B0538E" w:rsidP="00B0538E">
                <w:pPr>
                  <w:spacing w:after="0"/>
                  <w:rPr>
                    <w:rFonts w:ascii="Calibri" w:eastAsia="Calibri" w:hAnsi="Calibri" w:cs="Calibri"/>
                    <w:noProof/>
                    <w:color w:val="000000"/>
                    <w:sz w:val="20"/>
                    <w:szCs w:val="20"/>
                  </w:rPr>
                </w:pPr>
                <w:r w:rsidRPr="00B0538E">
                  <w:rPr>
                    <w:rFonts w:ascii="Calibri" w:eastAsia="Calibri" w:hAnsi="Calibri" w:cs="Calibri"/>
                    <w:noProof/>
                    <w:color w:val="000000"/>
                    <w:sz w:val="20"/>
                    <w:szCs w:val="20"/>
                  </w:rPr>
                  <w:t>Internal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D1F97" w14:textId="5ABD9561" w:rsidR="00B0538E" w:rsidRDefault="00A42F45">
    <w:pPr>
      <w:pStyle w:val="Header"/>
    </w:pPr>
    <w:r>
      <w:rPr>
        <w:noProof/>
      </w:rPr>
      <w:pict w14:anchorId="293F3583">
        <v:shapetype id="_x0000_t202" coordsize="21600,21600" o:spt="202" path="m,l,21600r21600,l21600,xe">
          <v:stroke joinstyle="miter"/>
          <v:path gradientshapeok="t" o:connecttype="rect"/>
        </v:shapetype>
        <v:shape id="Text Box 3" o:spid="_x0000_s1026" type="#_x0000_t202" alt="Internal" style="position:absolute;left:0;text-align:left;margin-left:-16.25pt;margin-top:0;width:34.95pt;height:34.95pt;z-index:25166028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<v:textbox style="mso-fit-shape-to-text:t" inset="0,15pt,20pt,0">
            <w:txbxContent>
              <w:p w14:paraId="0029773E" w14:textId="51D02764" w:rsidR="00B0538E" w:rsidRPr="00B0538E" w:rsidRDefault="00B0538E" w:rsidP="00B0538E">
                <w:pPr>
                  <w:spacing w:after="0"/>
                  <w:rPr>
                    <w:rFonts w:ascii="Calibri" w:eastAsia="Calibri" w:hAnsi="Calibri" w:cs="Calibri"/>
                    <w:noProof/>
                    <w:color w:val="000000"/>
                    <w:sz w:val="20"/>
                    <w:szCs w:val="20"/>
                  </w:rPr>
                </w:pPr>
                <w:r w:rsidRPr="00B0538E">
                  <w:rPr>
                    <w:rFonts w:ascii="Calibri" w:eastAsia="Calibri" w:hAnsi="Calibri" w:cs="Calibri"/>
                    <w:noProof/>
                    <w:color w:val="000000"/>
                    <w:sz w:val="20"/>
                    <w:szCs w:val="20"/>
                  </w:rPr>
                  <w:t>Internal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A63C7" w14:textId="63D38466" w:rsidR="00B0538E" w:rsidRDefault="00A42F45">
    <w:pPr>
      <w:pStyle w:val="Header"/>
    </w:pPr>
    <w:r>
      <w:rPr>
        <w:noProof/>
      </w:rPr>
      <w:pict w14:anchorId="0669E04E"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1025" type="#_x0000_t202" alt="Internal" style="position:absolute;left:0;text-align:left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<v:textbox style="mso-fit-shape-to-text:t" inset="0,15pt,20pt,0">
            <w:txbxContent>
              <w:p w14:paraId="3DB8C5E4" w14:textId="748C8481" w:rsidR="00B0538E" w:rsidRPr="00B0538E" w:rsidRDefault="00B0538E" w:rsidP="00B0538E">
                <w:pPr>
                  <w:spacing w:after="0"/>
                  <w:rPr>
                    <w:rFonts w:ascii="Calibri" w:eastAsia="Calibri" w:hAnsi="Calibri" w:cs="Calibri"/>
                    <w:noProof/>
                    <w:color w:val="000000"/>
                    <w:sz w:val="20"/>
                    <w:szCs w:val="20"/>
                  </w:rPr>
                </w:pPr>
                <w:r w:rsidRPr="00B0538E">
                  <w:rPr>
                    <w:rFonts w:ascii="Calibri" w:eastAsia="Calibri" w:hAnsi="Calibri" w:cs="Calibri"/>
                    <w:noProof/>
                    <w:color w:val="000000"/>
                    <w:sz w:val="20"/>
                    <w:szCs w:val="20"/>
                  </w:rPr>
                  <w:t>Internal</w:t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bordersDoNotSurroundHeader/>
  <w:bordersDoNotSurroundFooter/>
  <w:defaultTabStop w:val="4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674A7"/>
    <w:rsid w:val="001B16F9"/>
    <w:rsid w:val="002D6A37"/>
    <w:rsid w:val="00493858"/>
    <w:rsid w:val="004B3E3F"/>
    <w:rsid w:val="005C2DC7"/>
    <w:rsid w:val="00607A75"/>
    <w:rsid w:val="00646FB8"/>
    <w:rsid w:val="00772990"/>
    <w:rsid w:val="00807B7B"/>
    <w:rsid w:val="00926C4B"/>
    <w:rsid w:val="00A42F45"/>
    <w:rsid w:val="00A60DD5"/>
    <w:rsid w:val="00A674A7"/>
    <w:rsid w:val="00AB7D4E"/>
    <w:rsid w:val="00B0538E"/>
    <w:rsid w:val="00BC66DF"/>
    <w:rsid w:val="00CC6127"/>
    <w:rsid w:val="00CD057F"/>
    <w:rsid w:val="00D16DE0"/>
    <w:rsid w:val="00DB7D7B"/>
    <w:rsid w:val="00E01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docId w15:val="{8FA3CAD3-2B21-4AA5-BD66-E42CEB184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538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538E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0538E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0538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Alten</Company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Ting EXT Alten</dc:creator>
  <cp:keywords/>
  <dc:description/>
  <cp:lastModifiedBy>Zhu Ting EXT Alten</cp:lastModifiedBy>
  <cp:revision>1</cp:revision>
  <dcterms:created xsi:type="dcterms:W3CDTF">2024-04-19T01:49:00Z</dcterms:created>
  <dcterms:modified xsi:type="dcterms:W3CDTF">2024-04-20T13:07:00Z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134277c1-31d4-4dba-9248-3ba93a3f3112_Enabled">
    <vt:lpwstr>true</vt:lpwstr>
  </property>
  <property fmtid="{D5CDD505-2E9C-101B-9397-08002B2CF9AE}" pid="6" name="MSIP_Label_134277c1-31d4-4dba-9248-3ba93a3f3112_SetDate">
    <vt:lpwstr>2024-04-19T01:49:53Z</vt:lpwstr>
  </property>
  <property fmtid="{D5CDD505-2E9C-101B-9397-08002B2CF9AE}" pid="7" name="MSIP_Label_134277c1-31d4-4dba-9248-3ba93a3f3112_Method">
    <vt:lpwstr>Privileged</vt:lpwstr>
  </property>
  <property fmtid="{D5CDD505-2E9C-101B-9397-08002B2CF9AE}" pid="8" name="MSIP_Label_134277c1-31d4-4dba-9248-3ba93a3f3112_Name">
    <vt:lpwstr>Internal sub1</vt:lpwstr>
  </property>
  <property fmtid="{D5CDD505-2E9C-101B-9397-08002B2CF9AE}" pid="9" name="MSIP_Label_134277c1-31d4-4dba-9248-3ba93a3f3112_SiteId">
    <vt:lpwstr>eb70b763-b6d7-4486-8555-8831709a784e</vt:lpwstr>
  </property>
  <property fmtid="{D5CDD505-2E9C-101B-9397-08002B2CF9AE}" pid="10" name="MSIP_Label_134277c1-31d4-4dba-9248-3ba93a3f3112_ActionId">
    <vt:lpwstr>8472eda1-c99b-4756-8058-e56b03cf5cf0</vt:lpwstr>
  </property>
  <property fmtid="{D5CDD505-2E9C-101B-9397-08002B2CF9AE}" pid="11" name="MSIP_Label_134277c1-31d4-4dba-9248-3ba93a3f3112_ContentBits">
    <vt:lpwstr>1</vt:lpwstr>
  </property>
</Properties>
</file>